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27" w:rsidRDefault="00D10427" w:rsidP="00D10427">
      <w:pPr>
        <w:spacing w:after="200"/>
        <w:jc w:val="center"/>
      </w:pPr>
      <w:r>
        <w:rPr>
          <w:b/>
          <w:noProof/>
          <w:sz w:val="28"/>
        </w:rPr>
        <w:drawing>
          <wp:inline distT="0" distB="0" distL="0" distR="0">
            <wp:extent cx="771525" cy="800100"/>
            <wp:effectExtent l="19050" t="0" r="9525" b="0"/>
            <wp:docPr id="1" name="Рисунок 7" descr="Описание: 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27" w:rsidRDefault="00D10427" w:rsidP="00D1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</w:t>
      </w:r>
    </w:p>
    <w:p w:rsidR="00D10427" w:rsidRDefault="00D10427" w:rsidP="00D10427">
      <w:pPr>
        <w:jc w:val="center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ПОДОВИННОГО</w:t>
      </w:r>
      <w:r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br/>
        <w:t>ОКТЯБРЬСКОГО МУНИЦИПАЛЬНОГО РАЙОНА</w:t>
      </w:r>
    </w:p>
    <w:p w:rsidR="00D10427" w:rsidRDefault="00D10427" w:rsidP="00D1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D10427" w:rsidRDefault="00D10427" w:rsidP="00D10427">
      <w:pPr>
        <w:jc w:val="center"/>
        <w:rPr>
          <w:b/>
          <w:sz w:val="28"/>
          <w:szCs w:val="28"/>
        </w:rPr>
      </w:pPr>
    </w:p>
    <w:p w:rsidR="00D10427" w:rsidRDefault="00D10427" w:rsidP="00D10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1A5ED3">
        <w:rPr>
          <w:b/>
          <w:sz w:val="28"/>
          <w:szCs w:val="28"/>
        </w:rPr>
        <w:t xml:space="preserve">   </w:t>
      </w:r>
    </w:p>
    <w:p w:rsidR="00D10427" w:rsidRDefault="00D10427" w:rsidP="00D104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D10427" w:rsidRDefault="001A5ED3" w:rsidP="00D1042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14.10.2020</w:t>
      </w:r>
      <w:r w:rsidR="00206532">
        <w:rPr>
          <w:bCs/>
          <w:color w:val="000000"/>
          <w:sz w:val="28"/>
          <w:szCs w:val="28"/>
        </w:rPr>
        <w:t xml:space="preserve"> г.   № </w:t>
      </w:r>
      <w:r>
        <w:rPr>
          <w:bCs/>
          <w:color w:val="000000"/>
          <w:sz w:val="28"/>
          <w:szCs w:val="28"/>
        </w:rPr>
        <w:t>79</w:t>
      </w:r>
    </w:p>
    <w:p w:rsidR="00D10427" w:rsidRDefault="00D10427" w:rsidP="00D10427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489"/>
        <w:gridCol w:w="448"/>
        <w:gridCol w:w="4916"/>
      </w:tblGrid>
      <w:tr w:rsidR="00D10427" w:rsidRPr="00176BA8" w:rsidTr="00206532">
        <w:trPr>
          <w:trHeight w:val="454"/>
        </w:trPr>
        <w:tc>
          <w:tcPr>
            <w:tcW w:w="4584" w:type="dxa"/>
            <w:vAlign w:val="center"/>
          </w:tcPr>
          <w:p w:rsidR="00D10427" w:rsidRPr="00176BA8" w:rsidRDefault="00D10427" w:rsidP="0020653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176BA8">
              <w:rPr>
                <w:color w:val="0D0D0D" w:themeColor="text1" w:themeTint="F2"/>
                <w:sz w:val="28"/>
                <w:szCs w:val="28"/>
              </w:rPr>
              <w:t>Об утверждении муниципальной программы««Комплексное развитие систем коммунальной инфраструктуры» в Подовинном сельском поселении Октябрьского муниципального района</w:t>
            </w:r>
            <w:r w:rsidR="00206532">
              <w:rPr>
                <w:color w:val="0D0D0D" w:themeColor="text1" w:themeTint="F2"/>
                <w:sz w:val="28"/>
                <w:szCs w:val="28"/>
              </w:rPr>
              <w:t xml:space="preserve"> Челябинской области на 2021 – 2025</w:t>
            </w:r>
            <w:r w:rsidRPr="00176BA8">
              <w:rPr>
                <w:color w:val="0D0D0D" w:themeColor="text1" w:themeTint="F2"/>
                <w:sz w:val="28"/>
                <w:szCs w:val="28"/>
              </w:rPr>
              <w:t xml:space="preserve"> годы»</w:t>
            </w:r>
          </w:p>
        </w:tc>
        <w:tc>
          <w:tcPr>
            <w:tcW w:w="468" w:type="dxa"/>
          </w:tcPr>
          <w:p w:rsidR="00D10427" w:rsidRPr="00176BA8" w:rsidRDefault="00D10427" w:rsidP="002065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40" w:type="dxa"/>
            <w:vAlign w:val="center"/>
          </w:tcPr>
          <w:p w:rsidR="00D10427" w:rsidRPr="00176BA8" w:rsidRDefault="00D10427" w:rsidP="002065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0427" w:rsidRDefault="00D10427" w:rsidP="00D10427">
      <w:pPr>
        <w:jc w:val="both"/>
        <w:rPr>
          <w:sz w:val="28"/>
        </w:rPr>
      </w:pPr>
    </w:p>
    <w:p w:rsidR="00D10427" w:rsidRDefault="00D10427" w:rsidP="00D10427">
      <w:pPr>
        <w:jc w:val="both"/>
        <w:rPr>
          <w:sz w:val="28"/>
        </w:rPr>
      </w:pPr>
    </w:p>
    <w:p w:rsidR="00D10427" w:rsidRDefault="00D10427" w:rsidP="00D10427">
      <w:pPr>
        <w:jc w:val="both"/>
        <w:rPr>
          <w:sz w:val="28"/>
        </w:rPr>
      </w:pPr>
    </w:p>
    <w:p w:rsidR="00D10427" w:rsidRDefault="00D10427" w:rsidP="00D10427">
      <w:pPr>
        <w:jc w:val="both"/>
        <w:rPr>
          <w:b/>
          <w:sz w:val="28"/>
        </w:rPr>
      </w:pPr>
      <w:r>
        <w:rPr>
          <w:sz w:val="28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>
        <w:rPr>
          <w:color w:val="000000"/>
          <w:sz w:val="28"/>
          <w:szCs w:val="28"/>
        </w:rPr>
        <w:t>Федеральной целевой программой «Комплексная программа модер</w:t>
      </w:r>
      <w:r w:rsidR="0020787E">
        <w:rPr>
          <w:color w:val="000000"/>
          <w:sz w:val="28"/>
          <w:szCs w:val="28"/>
        </w:rPr>
        <w:t>низации и рефор</w:t>
      </w:r>
      <w:r w:rsidR="00206532">
        <w:rPr>
          <w:color w:val="000000"/>
          <w:sz w:val="28"/>
          <w:szCs w:val="28"/>
        </w:rPr>
        <w:t>мирования на 2021-2025</w:t>
      </w:r>
      <w:r>
        <w:rPr>
          <w:color w:val="000000"/>
          <w:sz w:val="28"/>
          <w:szCs w:val="28"/>
        </w:rPr>
        <w:t xml:space="preserve"> годы»,</w:t>
      </w:r>
    </w:p>
    <w:p w:rsidR="00D10427" w:rsidRDefault="00D10427" w:rsidP="00D10427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ПОСТАНОВЛЯЮ:</w:t>
      </w:r>
    </w:p>
    <w:p w:rsidR="00D10427" w:rsidRDefault="00D10427" w:rsidP="00D10427">
      <w:pPr>
        <w:jc w:val="both"/>
        <w:rPr>
          <w:b/>
          <w:bCs/>
          <w:sz w:val="27"/>
          <w:szCs w:val="27"/>
        </w:rPr>
      </w:pPr>
    </w:p>
    <w:p w:rsidR="00D10427" w:rsidRDefault="00D10427" w:rsidP="00D10427">
      <w:pPr>
        <w:jc w:val="both"/>
        <w:rPr>
          <w:b/>
          <w:sz w:val="28"/>
        </w:rPr>
      </w:pPr>
    </w:p>
    <w:p w:rsidR="00D10427" w:rsidRDefault="00D10427" w:rsidP="00D10427">
      <w:pPr>
        <w:jc w:val="both"/>
        <w:rPr>
          <w:sz w:val="28"/>
        </w:rPr>
      </w:pPr>
      <w:r>
        <w:rPr>
          <w:sz w:val="28"/>
        </w:rPr>
        <w:t xml:space="preserve">          1. Утвердить  программу комплексного развития систем коммунальной инфраструктуры Подовинного сельского поселения  Октябрьского муниципального района (Приложение).</w:t>
      </w:r>
    </w:p>
    <w:p w:rsidR="00D10427" w:rsidRDefault="00D10427" w:rsidP="00D10427">
      <w:pPr>
        <w:jc w:val="both"/>
        <w:rPr>
          <w:sz w:val="28"/>
        </w:rPr>
      </w:pPr>
      <w:r>
        <w:rPr>
          <w:sz w:val="28"/>
        </w:rPr>
        <w:t xml:space="preserve">          2. Настоящее постановление  подлежит размещению на официальном сайте администрации Подовинного сельского поселения Октябрьского муниципального района.</w:t>
      </w:r>
    </w:p>
    <w:p w:rsidR="00D10427" w:rsidRDefault="00D10427" w:rsidP="00D10427">
      <w:pPr>
        <w:jc w:val="both"/>
        <w:rPr>
          <w:sz w:val="28"/>
        </w:rPr>
      </w:pPr>
      <w:r>
        <w:rPr>
          <w:sz w:val="28"/>
        </w:rPr>
        <w:t xml:space="preserve">          3. Контроль за выполнением постановления оставляю за собой.</w:t>
      </w:r>
    </w:p>
    <w:p w:rsidR="00D10427" w:rsidRDefault="00D10427" w:rsidP="00D10427">
      <w:pPr>
        <w:jc w:val="both"/>
        <w:rPr>
          <w:sz w:val="28"/>
        </w:rPr>
      </w:pPr>
      <w:r>
        <w:rPr>
          <w:sz w:val="28"/>
        </w:rPr>
        <w:t xml:space="preserve">          4. Постановление вступает в силу со дня его подписания.</w:t>
      </w:r>
    </w:p>
    <w:p w:rsidR="00D10427" w:rsidRDefault="00D10427" w:rsidP="00D10427">
      <w:pPr>
        <w:jc w:val="both"/>
        <w:rPr>
          <w:sz w:val="28"/>
        </w:rPr>
      </w:pPr>
    </w:p>
    <w:p w:rsidR="00D10427" w:rsidRDefault="00D10427" w:rsidP="00D10427">
      <w:pPr>
        <w:jc w:val="both"/>
        <w:rPr>
          <w:sz w:val="28"/>
        </w:rPr>
      </w:pPr>
    </w:p>
    <w:p w:rsidR="00D10427" w:rsidRPr="0020787E" w:rsidRDefault="00D10427" w:rsidP="00D10427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Pr="0020787E">
        <w:rPr>
          <w:sz w:val="28"/>
          <w:szCs w:val="28"/>
        </w:rPr>
        <w:t xml:space="preserve">Глава Подовинного </w:t>
      </w:r>
    </w:p>
    <w:p w:rsidR="00D10427" w:rsidRDefault="00D10427" w:rsidP="00D10427">
      <w:pPr>
        <w:jc w:val="both"/>
        <w:rPr>
          <w:sz w:val="28"/>
          <w:szCs w:val="28"/>
        </w:rPr>
      </w:pPr>
      <w:r w:rsidRPr="0020787E">
        <w:rPr>
          <w:sz w:val="28"/>
          <w:szCs w:val="28"/>
        </w:rPr>
        <w:t xml:space="preserve">      сельского поселения                                            В.С.Кузьменко</w:t>
      </w:r>
    </w:p>
    <w:p w:rsidR="004F280B" w:rsidRPr="0020787E" w:rsidRDefault="004F280B" w:rsidP="00D10427">
      <w:pPr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lastRenderedPageBreak/>
        <w:t xml:space="preserve">УТВЕРЖДЕНА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>Постановлением Администрации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 xml:space="preserve">Подовинного сельского поселения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 xml:space="preserve">Октябрьского муниципального района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 xml:space="preserve">Челябинской области </w:t>
      </w:r>
    </w:p>
    <w:p w:rsidR="004F280B" w:rsidRPr="00B06C0E" w:rsidRDefault="001A5ED3" w:rsidP="004F280B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14.10.2020г.</w:t>
      </w:r>
      <w:r w:rsidR="004F280B" w:rsidRPr="00B06C0E">
        <w:rPr>
          <w:sz w:val="28"/>
          <w:szCs w:val="28"/>
        </w:rPr>
        <w:t xml:space="preserve"> №</w:t>
      </w:r>
      <w:r>
        <w:rPr>
          <w:sz w:val="28"/>
          <w:szCs w:val="28"/>
        </w:rPr>
        <w:t>79</w:t>
      </w:r>
      <w:r w:rsidR="004F280B" w:rsidRPr="00B06C0E">
        <w:rPr>
          <w:sz w:val="28"/>
          <w:szCs w:val="28"/>
        </w:rPr>
        <w:t xml:space="preserve">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>МУНИЦИПАЛЬНАЯ ЦЕЛЕВАЯ ПРОГРАММА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«Комплексное развитие систем коммунальной инфраструктуры» в Подовинном сельском поселении Октябрьского муниципального ра</w:t>
      </w:r>
      <w:r w:rsidR="00206532">
        <w:rPr>
          <w:sz w:val="28"/>
          <w:szCs w:val="28"/>
        </w:rPr>
        <w:t>йона Челябинской области на 2021 – 2025</w:t>
      </w:r>
      <w:r w:rsidRPr="00B06C0E">
        <w:rPr>
          <w:sz w:val="28"/>
          <w:szCs w:val="28"/>
        </w:rPr>
        <w:t xml:space="preserve"> годы</w:t>
      </w:r>
    </w:p>
    <w:p w:rsidR="004F280B" w:rsidRPr="00B06C0E" w:rsidRDefault="004F280B" w:rsidP="004F2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B06C0E">
        <w:rPr>
          <w:sz w:val="28"/>
          <w:szCs w:val="28"/>
        </w:rPr>
        <w:t>ПАСПОРТ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муниципальной целевой программы «Комплексное развитие систем коммунальной инфраструктуры» в Подовинном сельском поселении Октябрьского муниципального ра</w:t>
      </w:r>
      <w:r w:rsidR="00206532">
        <w:rPr>
          <w:sz w:val="28"/>
          <w:szCs w:val="28"/>
        </w:rPr>
        <w:t>йона Челябинской области на 2021 – 2025</w:t>
      </w:r>
      <w:r w:rsidRPr="00B06C0E">
        <w:rPr>
          <w:sz w:val="28"/>
          <w:szCs w:val="28"/>
        </w:rPr>
        <w:t xml:space="preserve"> годы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708" w:type="dxa"/>
        <w:tblLook w:val="04A0"/>
      </w:tblPr>
      <w:tblGrid>
        <w:gridCol w:w="3008"/>
        <w:gridCol w:w="510"/>
        <w:gridCol w:w="6190"/>
      </w:tblGrid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«Комплексное развитие систем коммунальной инфраструктуры» в Подовинном сельском поселении Октябрьского муниципального ра</w:t>
            </w:r>
            <w:r w:rsidR="00206532">
              <w:rPr>
                <w:sz w:val="28"/>
                <w:szCs w:val="28"/>
              </w:rPr>
              <w:t>йона Челябинской области на 2021 – 2025</w:t>
            </w:r>
            <w:r w:rsidRPr="00B06C0E">
              <w:rPr>
                <w:sz w:val="28"/>
                <w:szCs w:val="28"/>
              </w:rPr>
              <w:t xml:space="preserve"> годы  (далее именуется – программа)</w:t>
            </w:r>
          </w:p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Муниципальный  заказчик</w:t>
            </w: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Администрация Подовинного сельского поселения Октябрьского муниципального района</w:t>
            </w:r>
          </w:p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Администрация Подовинного сельского поселения Октябрьского муниципального района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комплексное решение проблемы перехода к устойчивому функционированию и развитию жилищно-коммунального хозяйства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модернизация, реконструкция и капитальный ремонт объектов коммунальной инфраструктуры с высоким уровнем износа;</w:t>
            </w: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строительство объектов коммунальной инфраструктуры, создание условий для привлечения средств внебюджетных источников для финансирования проектов модернизации и развития объектов коммунальной инфраструктуры;</w:t>
            </w: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государственная поддержка процессов модернизации, реконструкции, капитального ремонта, строительства и развития коммунальной инфраструктуры;</w:t>
            </w:r>
          </w:p>
          <w:p w:rsidR="004F280B" w:rsidRPr="00B06C0E" w:rsidRDefault="004F280B" w:rsidP="0020653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Содержание и ремонт автомобильных дорог;</w:t>
            </w:r>
          </w:p>
          <w:p w:rsidR="004F280B" w:rsidRPr="00B06C0E" w:rsidRDefault="004F280B" w:rsidP="0020653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 xml:space="preserve">Благоустройство территории Подовинного сельского поселения;  </w:t>
            </w:r>
          </w:p>
          <w:p w:rsidR="004F280B" w:rsidRPr="00B06C0E" w:rsidRDefault="004F280B" w:rsidP="00206532">
            <w:pPr>
              <w:pStyle w:val="31"/>
              <w:widowControl w:val="0"/>
              <w:tabs>
                <w:tab w:val="left" w:pos="3544"/>
              </w:tabs>
              <w:ind w:firstLine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Реконструкция сетей наружного освещения населённых пунктов поселения;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Сроки реализации программы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этап – 2021-2023</w:t>
            </w:r>
            <w:r w:rsidR="004F280B" w:rsidRPr="00B06C0E">
              <w:rPr>
                <w:sz w:val="28"/>
                <w:szCs w:val="28"/>
              </w:rPr>
              <w:t xml:space="preserve"> годы;</w:t>
            </w:r>
          </w:p>
          <w:p w:rsidR="004F280B" w:rsidRPr="00B06C0E" w:rsidRDefault="00206532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2023-2025</w:t>
            </w:r>
            <w:r w:rsidR="004F280B" w:rsidRPr="00B06C0E">
              <w:rPr>
                <w:sz w:val="28"/>
                <w:szCs w:val="28"/>
              </w:rPr>
              <w:t xml:space="preserve"> годы</w:t>
            </w: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51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потребность на осуществление программных мероприятий представлена в Перечне основных направлений развития систем коммунальной инфраструктуры. </w:t>
            </w:r>
          </w:p>
        </w:tc>
      </w:tr>
      <w:tr w:rsidR="004F280B" w:rsidRPr="00B06C0E" w:rsidTr="00206532">
        <w:tc>
          <w:tcPr>
            <w:tcW w:w="3008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auto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  <w:shd w:val="clear" w:color="auto" w:fill="auto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206532">
              <w:rPr>
                <w:rFonts w:ascii="Times New Roman" w:hAnsi="Times New Roman" w:cs="Times New Roman"/>
                <w:sz w:val="28"/>
                <w:szCs w:val="28"/>
              </w:rPr>
              <w:t>м финансирования программы (2021-2025 годы) всего 6</w:t>
            </w: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0,00 тыс. руб. за счет средств:</w:t>
            </w: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- 0,00 млн. руб. областной бюджет;</w:t>
            </w:r>
          </w:p>
          <w:p w:rsidR="004F280B" w:rsidRPr="00B06C0E" w:rsidRDefault="00206532" w:rsidP="0020653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</w:t>
            </w:r>
            <w:r w:rsidR="004F280B" w:rsidRPr="00B06C0E">
              <w:rPr>
                <w:sz w:val="28"/>
                <w:szCs w:val="28"/>
              </w:rPr>
              <w:t>0,00 тыс. руб. местные бюджеты внебюджетные источники;</w:t>
            </w: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206532">
        <w:tc>
          <w:tcPr>
            <w:tcW w:w="3008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инфраструктуры;</w:t>
            </w:r>
          </w:p>
        </w:tc>
      </w:tr>
      <w:tr w:rsidR="004F280B" w:rsidRPr="00B06C0E" w:rsidTr="00206532">
        <w:tc>
          <w:tcPr>
            <w:tcW w:w="3008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0" w:type="dxa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80B" w:rsidRPr="00B06C0E" w:rsidTr="00206532">
        <w:tc>
          <w:tcPr>
            <w:tcW w:w="300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510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-</w:t>
            </w:r>
          </w:p>
        </w:tc>
        <w:tc>
          <w:tcPr>
            <w:tcW w:w="6190" w:type="dxa"/>
            <w:shd w:val="clear" w:color="auto" w:fill="auto"/>
          </w:tcPr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0E">
              <w:rPr>
                <w:rFonts w:ascii="Times New Roman" w:hAnsi="Times New Roman" w:cs="Times New Roman"/>
                <w:sz w:val="28"/>
                <w:szCs w:val="28"/>
              </w:rPr>
              <w:t>уровень износа объектов коммунальной инфраструктуры:</w:t>
            </w:r>
          </w:p>
          <w:p w:rsidR="004F280B" w:rsidRPr="00B06C0E" w:rsidRDefault="006F0436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46,7</w:t>
            </w:r>
            <w:r w:rsidR="004F280B" w:rsidRPr="00B06C0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F280B" w:rsidRPr="00B06C0E" w:rsidRDefault="006F0436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47</w:t>
            </w:r>
            <w:r w:rsidR="009D5EC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4F280B" w:rsidRPr="00B06C0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процента;</w:t>
            </w:r>
          </w:p>
          <w:p w:rsidR="004F280B" w:rsidRPr="00B06C0E" w:rsidRDefault="006F0436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46,8</w:t>
            </w:r>
            <w:r w:rsidR="004F280B" w:rsidRPr="00B06C0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F280B" w:rsidRPr="00B06C0E" w:rsidRDefault="006F0436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45,6</w:t>
            </w:r>
            <w:r w:rsidR="004F280B" w:rsidRPr="00B06C0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F280B" w:rsidRPr="00B06C0E" w:rsidRDefault="009D5EC3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6F0436">
              <w:rPr>
                <w:rFonts w:ascii="Times New Roman" w:hAnsi="Times New Roman" w:cs="Times New Roman"/>
                <w:sz w:val="28"/>
                <w:szCs w:val="28"/>
              </w:rPr>
              <w:t xml:space="preserve"> году – 44,2</w:t>
            </w:r>
            <w:r w:rsidR="004F280B" w:rsidRPr="00B06C0E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</w:t>
            </w:r>
          </w:p>
          <w:p w:rsidR="004F280B" w:rsidRPr="00B06C0E" w:rsidRDefault="004F280B" w:rsidP="002065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br w:type="page"/>
      </w:r>
      <w:r w:rsidRPr="00B06C0E">
        <w:rPr>
          <w:sz w:val="28"/>
          <w:szCs w:val="28"/>
        </w:rPr>
        <w:lastRenderedPageBreak/>
        <w:t>Глава I. СОДЕРЖАНИЕ ПРОБЛЕМЫ И ОБОСНОВАНИЕ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НЕОБХОДИМОСТИ ЕЁ РЕШЕНИЯ ПРОГРАММНЫМИ МЕТОДАМИ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Статус и границы сельского поселения установлены Законом Челябинской области от 15 сентября 2004 года № 269-ЗО «О статусе и границах Октябрьского муниципального района и сельских поселений в его составе».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418"/>
        <w:gridCol w:w="1275"/>
        <w:gridCol w:w="1276"/>
        <w:gridCol w:w="1276"/>
        <w:gridCol w:w="1276"/>
        <w:gridCol w:w="1275"/>
      </w:tblGrid>
      <w:tr w:rsidR="004F280B" w:rsidRPr="00B06C0E" w:rsidTr="00206532">
        <w:trPr>
          <w:tblCellSpacing w:w="15" w:type="dxa"/>
          <w:jc w:val="center"/>
        </w:trPr>
        <w:tc>
          <w:tcPr>
            <w:tcW w:w="9067" w:type="dxa"/>
            <w:gridSpan w:val="7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Численность населения</w:t>
            </w:r>
          </w:p>
        </w:tc>
      </w:tr>
      <w:tr w:rsidR="004F280B" w:rsidRPr="00B06C0E" w:rsidTr="00206532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4F280B" w:rsidRPr="00B06C0E" w:rsidRDefault="009D5EC3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4F280B" w:rsidRPr="00B06C0E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8" w:type="dxa"/>
            <w:vAlign w:val="center"/>
            <w:hideMark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4F280B" w:rsidRPr="00B06C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5" w:type="dxa"/>
            <w:vAlign w:val="center"/>
            <w:hideMark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4F280B" w:rsidRPr="00B06C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4F280B" w:rsidRPr="00B06C0E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F280B" w:rsidRPr="00B06C0E">
              <w:rPr>
                <w:sz w:val="28"/>
                <w:szCs w:val="28"/>
              </w:rPr>
              <w:t>год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20199</w:t>
            </w:r>
            <w:r w:rsidR="004F280B" w:rsidRPr="00B06C0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30" w:type="dxa"/>
            <w:vAlign w:val="center"/>
            <w:hideMark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4F280B" w:rsidRPr="00B06C0E">
              <w:rPr>
                <w:sz w:val="28"/>
                <w:szCs w:val="28"/>
              </w:rPr>
              <w:t xml:space="preserve"> год</w:t>
            </w:r>
          </w:p>
        </w:tc>
      </w:tr>
      <w:tr w:rsidR="004F280B" w:rsidRPr="00B06C0E" w:rsidTr="00206532">
        <w:trPr>
          <w:tblCellSpacing w:w="15" w:type="dxa"/>
          <w:jc w:val="center"/>
        </w:trPr>
        <w:tc>
          <w:tcPr>
            <w:tcW w:w="1286" w:type="dxa"/>
            <w:vAlign w:val="center"/>
            <w:hideMark/>
          </w:tcPr>
          <w:p w:rsidR="004F280B" w:rsidRPr="00B06C0E" w:rsidRDefault="004F280B" w:rsidP="00206532">
            <w:pPr>
              <w:jc w:val="center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</w:t>
            </w:r>
            <w:r w:rsidR="009D5EC3">
              <w:rPr>
                <w:sz w:val="28"/>
                <w:szCs w:val="28"/>
              </w:rPr>
              <w:t>633</w:t>
            </w:r>
          </w:p>
        </w:tc>
        <w:tc>
          <w:tcPr>
            <w:tcW w:w="1388" w:type="dxa"/>
            <w:vAlign w:val="center"/>
            <w:hideMark/>
          </w:tcPr>
          <w:p w:rsidR="004F280B" w:rsidRPr="00B06C0E" w:rsidRDefault="004F280B" w:rsidP="00206532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</w:t>
            </w:r>
            <w:r w:rsidR="009D5EC3">
              <w:rPr>
                <w:sz w:val="28"/>
                <w:szCs w:val="28"/>
              </w:rPr>
              <w:t>615</w:t>
            </w:r>
          </w:p>
        </w:tc>
        <w:tc>
          <w:tcPr>
            <w:tcW w:w="1245" w:type="dxa"/>
            <w:vAlign w:val="center"/>
            <w:hideMark/>
          </w:tcPr>
          <w:p w:rsidR="004F280B" w:rsidRPr="00B06C0E" w:rsidRDefault="004F280B" w:rsidP="00206532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</w:t>
            </w:r>
            <w:r w:rsidR="009D5EC3">
              <w:rPr>
                <w:sz w:val="28"/>
                <w:szCs w:val="28"/>
              </w:rPr>
              <w:t>605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206532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</w:t>
            </w:r>
            <w:r w:rsidR="009D5EC3">
              <w:rPr>
                <w:sz w:val="28"/>
                <w:szCs w:val="28"/>
              </w:rPr>
              <w:t>600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206532">
            <w:pPr>
              <w:jc w:val="center"/>
              <w:rPr>
                <w:sz w:val="28"/>
                <w:szCs w:val="28"/>
              </w:rPr>
            </w:pPr>
            <w:r w:rsidRPr="00B06C0E">
              <w:rPr>
                <w:color w:val="00AAFF"/>
                <w:sz w:val="28"/>
                <w:szCs w:val="28"/>
              </w:rPr>
              <w:t>→</w:t>
            </w:r>
            <w:r w:rsidRPr="00B06C0E">
              <w:rPr>
                <w:sz w:val="28"/>
                <w:szCs w:val="28"/>
              </w:rPr>
              <w:t>2</w:t>
            </w:r>
            <w:r w:rsidR="00CF342D">
              <w:rPr>
                <w:sz w:val="28"/>
                <w:szCs w:val="28"/>
              </w:rPr>
              <w:t>600</w:t>
            </w:r>
          </w:p>
        </w:tc>
        <w:tc>
          <w:tcPr>
            <w:tcW w:w="1246" w:type="dxa"/>
            <w:vAlign w:val="center"/>
            <w:hideMark/>
          </w:tcPr>
          <w:p w:rsidR="004F280B" w:rsidRPr="00B06C0E" w:rsidRDefault="004F280B" w:rsidP="00206532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</w:t>
            </w:r>
            <w:r w:rsidR="00CF342D">
              <w:rPr>
                <w:sz w:val="28"/>
                <w:szCs w:val="28"/>
              </w:rPr>
              <w:t>594</w:t>
            </w:r>
          </w:p>
        </w:tc>
        <w:tc>
          <w:tcPr>
            <w:tcW w:w="1230" w:type="dxa"/>
            <w:vAlign w:val="center"/>
            <w:hideMark/>
          </w:tcPr>
          <w:p w:rsidR="004F280B" w:rsidRPr="00B06C0E" w:rsidRDefault="004F280B" w:rsidP="00206532">
            <w:pPr>
              <w:jc w:val="center"/>
              <w:rPr>
                <w:sz w:val="28"/>
                <w:szCs w:val="28"/>
              </w:rPr>
            </w:pPr>
            <w:r w:rsidRPr="00B06C0E">
              <w:rPr>
                <w:rFonts w:ascii="Cambria Math" w:hAnsi="Cambria Math" w:cs="Cambria Math"/>
                <w:b/>
                <w:bCs/>
                <w:color w:val="FF0000"/>
                <w:sz w:val="28"/>
                <w:szCs w:val="28"/>
              </w:rPr>
              <w:t>↘</w:t>
            </w:r>
            <w:r w:rsidRPr="00B06C0E">
              <w:rPr>
                <w:sz w:val="28"/>
                <w:szCs w:val="28"/>
              </w:rPr>
              <w:t>2</w:t>
            </w:r>
            <w:r w:rsidR="009D5EC3">
              <w:rPr>
                <w:sz w:val="28"/>
                <w:szCs w:val="28"/>
              </w:rPr>
              <w:t>595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Состав сельского поселения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3094"/>
        <w:gridCol w:w="4536"/>
        <w:gridCol w:w="1701"/>
      </w:tblGrid>
      <w:tr w:rsidR="004F280B" w:rsidRPr="00B06C0E" w:rsidTr="0020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№</w:t>
            </w:r>
          </w:p>
        </w:tc>
        <w:tc>
          <w:tcPr>
            <w:tcW w:w="3064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Населённый пункт</w:t>
            </w:r>
          </w:p>
        </w:tc>
        <w:tc>
          <w:tcPr>
            <w:tcW w:w="4506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Тип населённого пункта</w:t>
            </w:r>
          </w:p>
        </w:tc>
        <w:tc>
          <w:tcPr>
            <w:tcW w:w="1656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Население</w:t>
            </w:r>
          </w:p>
        </w:tc>
      </w:tr>
      <w:tr w:rsidR="004F280B" w:rsidRPr="00B06C0E" w:rsidTr="0020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1</w:t>
            </w:r>
          </w:p>
        </w:tc>
        <w:tc>
          <w:tcPr>
            <w:tcW w:w="3064" w:type="dxa"/>
            <w:vAlign w:val="center"/>
            <w:hideMark/>
          </w:tcPr>
          <w:p w:rsidR="004F280B" w:rsidRPr="00B06C0E" w:rsidRDefault="005E7A57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tooltip="Подовинное (село) (страница отсутствует)" w:history="1">
              <w:r w:rsidR="004F280B" w:rsidRPr="00B06C0E">
                <w:rPr>
                  <w:sz w:val="28"/>
                  <w:szCs w:val="28"/>
                </w:rPr>
                <w:t>Подовинное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село, административный центр</w:t>
            </w:r>
          </w:p>
        </w:tc>
        <w:tc>
          <w:tcPr>
            <w:tcW w:w="1656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1</w:t>
            </w:r>
            <w:r w:rsidR="00CF342D">
              <w:rPr>
                <w:sz w:val="28"/>
                <w:szCs w:val="28"/>
              </w:rPr>
              <w:t>711</w:t>
            </w:r>
          </w:p>
        </w:tc>
      </w:tr>
      <w:tr w:rsidR="004F280B" w:rsidRPr="00B06C0E" w:rsidTr="0020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</w:t>
            </w:r>
          </w:p>
        </w:tc>
        <w:tc>
          <w:tcPr>
            <w:tcW w:w="3064" w:type="dxa"/>
            <w:vAlign w:val="center"/>
            <w:hideMark/>
          </w:tcPr>
          <w:p w:rsidR="004F280B" w:rsidRPr="00B06C0E" w:rsidRDefault="005E7A57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tooltip="Сосновенькое (страница отсутствует)" w:history="1">
              <w:r w:rsidR="004F280B" w:rsidRPr="00B06C0E">
                <w:rPr>
                  <w:sz w:val="28"/>
                  <w:szCs w:val="28"/>
                </w:rPr>
                <w:t>Сосновенькое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</w:t>
            </w:r>
            <w:r w:rsidR="00CF342D">
              <w:rPr>
                <w:sz w:val="28"/>
                <w:szCs w:val="28"/>
              </w:rPr>
              <w:t>56</w:t>
            </w:r>
          </w:p>
        </w:tc>
      </w:tr>
      <w:tr w:rsidR="004F280B" w:rsidRPr="00B06C0E" w:rsidTr="002065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3</w:t>
            </w:r>
          </w:p>
        </w:tc>
        <w:tc>
          <w:tcPr>
            <w:tcW w:w="3064" w:type="dxa"/>
            <w:vAlign w:val="center"/>
            <w:hideMark/>
          </w:tcPr>
          <w:p w:rsidR="004F280B" w:rsidRPr="00B06C0E" w:rsidRDefault="005E7A57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tooltip="Спорное (Челябинская область) (страница отсутствует)" w:history="1">
              <w:r w:rsidR="004F280B" w:rsidRPr="00B06C0E">
                <w:rPr>
                  <w:sz w:val="28"/>
                  <w:szCs w:val="28"/>
                </w:rPr>
                <w:t>Спорное</w:t>
              </w:r>
            </w:hyperlink>
          </w:p>
        </w:tc>
        <w:tc>
          <w:tcPr>
            <w:tcW w:w="4506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  <w:hideMark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1</w:t>
            </w:r>
            <w:r w:rsidR="00CF342D">
              <w:rPr>
                <w:sz w:val="28"/>
                <w:szCs w:val="28"/>
              </w:rPr>
              <w:t>03</w:t>
            </w:r>
          </w:p>
        </w:tc>
      </w:tr>
      <w:tr w:rsidR="004F280B" w:rsidRPr="00B06C0E" w:rsidTr="00206532">
        <w:trPr>
          <w:tblCellSpacing w:w="15" w:type="dxa"/>
        </w:trPr>
        <w:tc>
          <w:tcPr>
            <w:tcW w:w="0" w:type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4</w:t>
            </w:r>
          </w:p>
        </w:tc>
        <w:tc>
          <w:tcPr>
            <w:tcW w:w="3064" w:type="dxa"/>
            <w:vAlign w:val="center"/>
          </w:tcPr>
          <w:p w:rsidR="004F280B" w:rsidRPr="00B06C0E" w:rsidRDefault="005E7A57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tooltip="Теренкуль (Октябрьский район) (страница отсутствует)" w:history="1">
              <w:r w:rsidR="004F280B" w:rsidRPr="00B06C0E">
                <w:rPr>
                  <w:sz w:val="28"/>
                  <w:szCs w:val="28"/>
                </w:rPr>
                <w:t>Теренкуль</w:t>
              </w:r>
            </w:hyperlink>
          </w:p>
        </w:tc>
        <w:tc>
          <w:tcPr>
            <w:tcW w:w="4506" w:type="dxa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26</w:t>
            </w:r>
            <w:r w:rsidR="00CF342D">
              <w:rPr>
                <w:sz w:val="28"/>
                <w:szCs w:val="28"/>
              </w:rPr>
              <w:t>9</w:t>
            </w:r>
          </w:p>
        </w:tc>
      </w:tr>
      <w:tr w:rsidR="004F280B" w:rsidRPr="00B06C0E" w:rsidTr="00206532">
        <w:trPr>
          <w:tblCellSpacing w:w="15" w:type="dxa"/>
        </w:trPr>
        <w:tc>
          <w:tcPr>
            <w:tcW w:w="0" w:type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5</w:t>
            </w:r>
          </w:p>
        </w:tc>
        <w:tc>
          <w:tcPr>
            <w:tcW w:w="3064" w:type="dxa"/>
            <w:vAlign w:val="center"/>
          </w:tcPr>
          <w:p w:rsidR="004F280B" w:rsidRPr="00B06C0E" w:rsidRDefault="005E7A57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1" w:tooltip="Харлуши (страница отсутствует)" w:history="1">
              <w:r w:rsidR="004F280B" w:rsidRPr="00B06C0E">
                <w:rPr>
                  <w:sz w:val="28"/>
                  <w:szCs w:val="28"/>
                </w:rPr>
                <w:t>Харлуши</w:t>
              </w:r>
            </w:hyperlink>
          </w:p>
        </w:tc>
        <w:tc>
          <w:tcPr>
            <w:tcW w:w="4506" w:type="dxa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деревня</w:t>
            </w:r>
          </w:p>
        </w:tc>
        <w:tc>
          <w:tcPr>
            <w:tcW w:w="1656" w:type="dxa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6C0E">
              <w:rPr>
                <w:sz w:val="28"/>
                <w:szCs w:val="28"/>
              </w:rPr>
              <w:t>2</w:t>
            </w:r>
            <w:r w:rsidR="00CF342D">
              <w:rPr>
                <w:sz w:val="28"/>
                <w:szCs w:val="28"/>
              </w:rPr>
              <w:t>56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1. Программа комплексного развития систем коммунальной инфраструктуры сельского поселения - это программа строительства и (или) модернизации систем коммунальной инфраструктуры, которая обеспечивает развитие этих систем и объектов в соответствии с документами территориального планирования.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Инженерно-техническое обеспечение  района состоит из систем водоснабжения, тепло-, электро-, и газоснабжения. Технические параметры инженерных систем, в частности, физический и моральный износ, мощность и пропускная способность, предопределяют дальнейшее развитие района. Поэтому система инженерно-технического обеспечения нуждается в постоянном развитии и совершенствовании.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Разработка и утверждение данной Программы необходима для последующей разработки инвестиционных программ предприятиями коммунального комплекса, с целью определения размера тарифа на подключение к системам коммунального комплекса за единицу заявленной (присоединяемой) нагрузки.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К объектам, охваченными мероприятиями относятся: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1. Водоснабжение –  магистральные сети водопровода и сооружения;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2. Теплоснабжение - реконструкция источников теплоснабжения не планируется.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3. Электроснабжение - линии электропередач.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Жилищно-коммунальный комплекс в сегодняшнем его состоянии характеризуется низкой инвестиционной привлекательностью. Износ объектов </w:t>
      </w:r>
      <w:r w:rsidRPr="00B06C0E">
        <w:rPr>
          <w:sz w:val="28"/>
          <w:szCs w:val="28"/>
        </w:rPr>
        <w:lastRenderedPageBreak/>
        <w:t>коммунальной инфраструктуры Подовинного сел</w:t>
      </w:r>
      <w:r w:rsidR="006F0436">
        <w:rPr>
          <w:sz w:val="28"/>
          <w:szCs w:val="28"/>
        </w:rPr>
        <w:t>ьского поселения составляет 48,7</w:t>
      </w:r>
      <w:r w:rsidRPr="00B06C0E">
        <w:rPr>
          <w:sz w:val="28"/>
          <w:szCs w:val="28"/>
        </w:rPr>
        <w:t xml:space="preserve"> процента, около 14 процентов основных фондов полностью отслужили свой срок.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Проводится большой объём аварийно-восстановительных работ на объектах коммунальной инфраструктуры, единичные затраты на проведение которых в 2,5 - 3 раза выше, чем затраты на плановый ремонт таких же объектов. Отмечается повсеместное несоответствие фактического объёма инвестиций в модернизацию объектов коммунальной инфраструктуры их минимальным потребностям. 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комплекса, в связи с чем они не могут осуществить проекты модернизации объектов коммунальной инфраструктуры без значительного повышения тарифов. Привлечение инвестиционных и заёмных средств на длительный период могло бы позволить организациям коммунального комплекса снизить издержки предоставления коммунальных услуг за счёт модернизации объектов коммунальной инфраструктуры и обеспечить возвратность кредитов и окупаемость инвестиционных проектов без значительного повышения тарифов.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2. Решить проблему повышения качества предоставления коммунальных услуг возможно только объединением усилий всех уровней власти с привлечением частных инвестиций. Поэтому одной из основных задач программы является формирование условий, обеспечивающих привлечение внебюджетных источников, в том числе заёмных, в модернизацию объектов коммунальной инфраструктуры.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Модернизация объектов коммунальной инфраструктуры должна обеспечить проведение технологической и управленческой модернизации коммунального сектора с привлечением частных бизнеса и инвестиций.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II. ОСНОВНЫЕ ЦЕЛИ И ЗАДАЧИ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3. Основной целью программы является комплексное решение проблемы перехода к устойчивому функционированию и развитию жилищно-коммунального хозяйства.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4. Программа предусматривает решение следующих задач: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модернизация, реконструкция и капитальный ремонт объектов коммунальной инфраструктуры с высоким уровнем износа, а также строительство новых объектов коммунальной инфраструктуры с целью замены объектов с высоким уровнем износа;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2) создание условий для привлечения средств частных инвесторов для финансирования проектов модернизации и развития объектов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3) государственная поддержка процессов модернизации, реконструкции, капитального ремонта, строительства и развития коммунальной </w:t>
      </w:r>
      <w:r w:rsidRPr="00B06C0E">
        <w:rPr>
          <w:sz w:val="28"/>
          <w:szCs w:val="28"/>
        </w:rPr>
        <w:lastRenderedPageBreak/>
        <w:t>инфраструктуры, в том числе с целью минимизации рисков частных инвесторов.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III. СРОКИ И ЭТАПЫ РЕАЛИЗАЦИИ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5. Реализация программы </w:t>
      </w:r>
      <w:r w:rsidR="00206532">
        <w:rPr>
          <w:sz w:val="28"/>
          <w:szCs w:val="28"/>
        </w:rPr>
        <w:t>предусматривается в течение 2021 - 2025</w:t>
      </w:r>
      <w:r w:rsidRPr="00B06C0E">
        <w:rPr>
          <w:sz w:val="28"/>
          <w:szCs w:val="28"/>
        </w:rPr>
        <w:t xml:space="preserve"> годов.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6. При реализации программы финансирование за счёт областного бюджета будет осуществляться при условии реализации на территории Подовинного сельского поселения Октябрьского  муниципального района в рамках программы проектов модернизации объектов коммунальной инфраструктуры, в которых не менее 50 процентов инвестиционных потребностей финансируются за счёт средств местных бюджетов и внебюджетных источников.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IV. СИСТЕМА МЕРОПРИЯТИЙ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7. Мероприятия программы направлены на реализацию поставленных задач и включают в себя организационные и финансово-экономические мероприятия. В качестве критериев успешности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8. Организационные мероприятия будут способствовать реформированию экономических отношений в жилищно-коммунальном комплексе с целью обеспечения эффективного использования имеющихся финансовых ресурсов, а также привлечению частных инвестиций.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9. Финансово-экономические мероприятия программы направлены на строительство подводящих магистральных газопроводов и газовых сетей, снижение уровня износа основных фондов, обеспечение государственной поддержки процессов модернизации, реконструкции, капитального ремонта и строительства объектов жилищно-коммунального комплекса, направленной на привлечение средств частных инвесторов.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10. Расчёт потребности в объёмах работ по модернизации объектов коммунальной инфраструктуры представлен в таблице 1.</w:t>
      </w:r>
    </w:p>
    <w:p w:rsidR="004F280B" w:rsidRPr="00B06C0E" w:rsidRDefault="004F280B" w:rsidP="004F280B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B06C0E">
        <w:rPr>
          <w:sz w:val="28"/>
          <w:szCs w:val="28"/>
        </w:rPr>
        <w:t>Таблица 1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7"/>
        <w:gridCol w:w="4510"/>
        <w:gridCol w:w="1134"/>
        <w:gridCol w:w="850"/>
        <w:gridCol w:w="814"/>
        <w:gridCol w:w="696"/>
        <w:gridCol w:w="696"/>
        <w:gridCol w:w="696"/>
        <w:gridCol w:w="696"/>
      </w:tblGrid>
      <w:tr w:rsidR="004F280B" w:rsidRPr="00B06C0E" w:rsidTr="00206532">
        <w:tc>
          <w:tcPr>
            <w:tcW w:w="567" w:type="dxa"/>
            <w:vMerge w:val="restart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№ п/п</w:t>
            </w:r>
          </w:p>
        </w:tc>
        <w:tc>
          <w:tcPr>
            <w:tcW w:w="4510" w:type="dxa"/>
            <w:vMerge w:val="restart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Система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жизнеобеспечения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Ед.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изм.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Всего</w:t>
            </w:r>
          </w:p>
        </w:tc>
        <w:tc>
          <w:tcPr>
            <w:tcW w:w="3598" w:type="dxa"/>
            <w:gridSpan w:val="5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в том числе по годам</w:t>
            </w:r>
          </w:p>
        </w:tc>
      </w:tr>
      <w:tr w:rsidR="004F280B" w:rsidRPr="00B06C0E" w:rsidTr="00206532">
        <w:tc>
          <w:tcPr>
            <w:tcW w:w="567" w:type="dxa"/>
            <w:vMerge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10" w:type="dxa"/>
            <w:vMerge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20</w:t>
            </w:r>
            <w:r w:rsidR="00206532">
              <w:t>21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20</w:t>
            </w:r>
            <w:r w:rsidR="00206532">
              <w:t>22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20</w:t>
            </w:r>
            <w:r w:rsidR="00206532">
              <w:t>23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20</w:t>
            </w:r>
            <w:r w:rsidR="00206532">
              <w:t>24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202</w:t>
            </w:r>
            <w:r w:rsidR="00206532">
              <w:t>5</w:t>
            </w:r>
          </w:p>
        </w:tc>
      </w:tr>
      <w:tr w:rsidR="004F280B" w:rsidRPr="00B06C0E" w:rsidTr="00206532">
        <w:tc>
          <w:tcPr>
            <w:tcW w:w="567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1.</w:t>
            </w:r>
          </w:p>
        </w:tc>
        <w:tc>
          <w:tcPr>
            <w:tcW w:w="4510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</w:pPr>
            <w:r w:rsidRPr="00B06C0E">
              <w:t>Сети электро-, тепло-, водоснабжения, водоотведения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км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1,5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11. Перечень мероприятий представлен в приложении 1 к подпрограмме и в таблице 2.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Величина необходимых суммарных капитальных вложений для реализации программных мер</w:t>
      </w:r>
      <w:r w:rsidR="00206532">
        <w:rPr>
          <w:sz w:val="28"/>
          <w:szCs w:val="28"/>
        </w:rPr>
        <w:t>оприятий определена в размере  6</w:t>
      </w:r>
      <w:r w:rsidRPr="00B06C0E">
        <w:rPr>
          <w:sz w:val="28"/>
          <w:szCs w:val="28"/>
        </w:rPr>
        <w:t xml:space="preserve">0,00 тыс. рублей </w:t>
      </w:r>
      <w:r w:rsidR="00206532">
        <w:rPr>
          <w:sz w:val="28"/>
          <w:szCs w:val="28"/>
        </w:rPr>
        <w:t>на 2021-2025</w:t>
      </w:r>
      <w:r w:rsidRPr="00B06C0E">
        <w:rPr>
          <w:sz w:val="28"/>
          <w:szCs w:val="28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743"/>
        <w:gridCol w:w="3295"/>
      </w:tblGrid>
      <w:tr w:rsidR="004F280B" w:rsidRPr="00B06C0E" w:rsidTr="00206532">
        <w:tc>
          <w:tcPr>
            <w:tcW w:w="81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lastRenderedPageBreak/>
              <w:t>№ п/п</w:t>
            </w:r>
          </w:p>
        </w:tc>
        <w:tc>
          <w:tcPr>
            <w:tcW w:w="5743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Подпрограмма</w:t>
            </w:r>
          </w:p>
        </w:tc>
        <w:tc>
          <w:tcPr>
            <w:tcW w:w="329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Стоимость объектов мероприятий всего, тыс. руб.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</w:tr>
      <w:tr w:rsidR="004F280B" w:rsidRPr="00B06C0E" w:rsidTr="00206532">
        <w:tc>
          <w:tcPr>
            <w:tcW w:w="81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</w:t>
            </w:r>
          </w:p>
        </w:tc>
        <w:tc>
          <w:tcPr>
            <w:tcW w:w="5743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</w:pPr>
            <w:r w:rsidRPr="00B06C0E">
              <w:t xml:space="preserve">Водоснабжение </w:t>
            </w:r>
          </w:p>
        </w:tc>
        <w:tc>
          <w:tcPr>
            <w:tcW w:w="3295" w:type="dxa"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</w:pPr>
            <w:r>
              <w:t>5</w:t>
            </w:r>
            <w:r w:rsidR="004F280B" w:rsidRPr="00B06C0E">
              <w:t>0,00</w:t>
            </w:r>
          </w:p>
        </w:tc>
      </w:tr>
      <w:tr w:rsidR="004F280B" w:rsidRPr="00B06C0E" w:rsidTr="00206532">
        <w:tc>
          <w:tcPr>
            <w:tcW w:w="81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3</w:t>
            </w:r>
          </w:p>
        </w:tc>
        <w:tc>
          <w:tcPr>
            <w:tcW w:w="5743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</w:pPr>
            <w:r w:rsidRPr="00B06C0E">
              <w:t>Электроснабжение</w:t>
            </w:r>
          </w:p>
        </w:tc>
        <w:tc>
          <w:tcPr>
            <w:tcW w:w="3295" w:type="dxa"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</w:pPr>
            <w:r>
              <w:t>1</w:t>
            </w:r>
            <w:r w:rsidR="004F280B" w:rsidRPr="00B06C0E">
              <w:t>0,00</w:t>
            </w:r>
          </w:p>
        </w:tc>
      </w:tr>
      <w:tr w:rsidR="004F280B" w:rsidRPr="00B06C0E" w:rsidTr="00206532">
        <w:tc>
          <w:tcPr>
            <w:tcW w:w="81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43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</w:pPr>
            <w:r w:rsidRPr="00B06C0E">
              <w:t>Итого:</w:t>
            </w:r>
          </w:p>
        </w:tc>
        <w:tc>
          <w:tcPr>
            <w:tcW w:w="3295" w:type="dxa"/>
          </w:tcPr>
          <w:p w:rsidR="004F280B" w:rsidRPr="00B06C0E" w:rsidRDefault="00206532" w:rsidP="00206532">
            <w:pPr>
              <w:autoSpaceDE w:val="0"/>
              <w:autoSpaceDN w:val="0"/>
              <w:adjustRightInd w:val="0"/>
            </w:pPr>
            <w:r>
              <w:t>6</w:t>
            </w:r>
            <w:r w:rsidR="004F280B" w:rsidRPr="00B06C0E">
              <w:t>0,00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ind w:firstLine="720"/>
        <w:jc w:val="both"/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Объем финансирования Программы корректируется с учетом возможности бюджета района на текущий финансовый год.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Указанная в Программе стоимость работ по мероприятиям является ориентировочной.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V. РЕСУРСНОЕ ОБЕСПЕЧЕНИЕ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12. Общий объём финансирования программы </w:t>
      </w:r>
      <w:r w:rsidR="00206532">
        <w:rPr>
          <w:sz w:val="28"/>
          <w:szCs w:val="28"/>
        </w:rPr>
        <w:t>на 2021 - 2025 годы составляет 6</w:t>
      </w:r>
      <w:r w:rsidRPr="00B06C0E">
        <w:rPr>
          <w:sz w:val="28"/>
          <w:szCs w:val="28"/>
        </w:rPr>
        <w:t xml:space="preserve">0,00  тыс. рублей, в том числе за счёт средств: областного бюджета – 0,00млн. рублей, местный бюджет и внебюджетных источников – </w:t>
      </w:r>
      <w:r w:rsidR="00206532">
        <w:rPr>
          <w:sz w:val="28"/>
          <w:szCs w:val="28"/>
        </w:rPr>
        <w:t>6</w:t>
      </w:r>
      <w:r w:rsidRPr="00B06C0E">
        <w:rPr>
          <w:sz w:val="28"/>
          <w:szCs w:val="28"/>
        </w:rPr>
        <w:t>0,00  тыс. рублей.</w:t>
      </w:r>
    </w:p>
    <w:p w:rsidR="004F280B" w:rsidRPr="00B06C0E" w:rsidRDefault="004F280B" w:rsidP="004F2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VI. ОРГАНИЗАЦИЯ УПРАВЛЕНИЯ И МЕХАНИЗМ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РЕАЛИЗАЦИИ ПРОГРАММЫ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13. Муниципальным заказчиком программы является Администрация Подовинного сельского поселения Октябрьского муниципального района Челябинской области.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14. Администрация Подовинного сельского поселения Октябрьского муниципального района ежегодно (в срок до 1 сентября предшествующего года) представляет в Министерство строительства и инфраструктуры Челябинской области заявки на участие в программе.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15. Министерство строительства и инфраструктуры Челябинской области в срок до 10 ноября предшествующего года проводит процедуру отбора муниципальных образований и формирует перечень заявок по объектам модернизации, реконструкции, строительства и капитального ремонта объектов коммунальной инфраструктуры.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Отбор муниципальных образований для участия в реализации мероприятий программы производится с учётом их соответствия условиям и оценочным критериям участия.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16. Условиями участия Администрации Подовинного сельского поселения Октябрьского муниципального района в подпрограмме являются: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наличие разработанной и утвержденной соответствующей муниципальной целевой программы;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 xml:space="preserve">2) представление технико-экономического обоснования, проектно-сметной документации и положительного заключения областного государственного автономного учреждения «Управление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 (Госэкспертиза Челябинской </w:t>
      </w:r>
      <w:r w:rsidRPr="00B06C0E">
        <w:rPr>
          <w:sz w:val="28"/>
          <w:szCs w:val="28"/>
        </w:rPr>
        <w:lastRenderedPageBreak/>
        <w:t>области)», реализуемых или планируемых к реализации за счёт средств областного бюджета проектов модернизации, реконструкции, строительства и капитального ремонта объектов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3) представление утверждённых Администрацией Подовинного сельского поселения Октябрьского муниципального района графиков, предусматривающих установление не позднее 1 января предшествующего года тарифов и надбавок,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инфраструктуры;</w:t>
      </w:r>
    </w:p>
    <w:p w:rsidR="004F280B" w:rsidRPr="00B06C0E" w:rsidRDefault="004F280B" w:rsidP="004F280B">
      <w:pPr>
        <w:tabs>
          <w:tab w:val="left" w:pos="751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4) подтверждение обязательств Администрации Подовинного сельского поселения Октябрьского муниципального района по софинансированию предлагаемых проектов модернизации, реконструкции, строительства и капитального ремонта объектов коммунальной инфраструктуры за счёт средств местного бюджета;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5) подтверждение обязательств частных инвесторов по софинансированию предлагаемых проектов модернизации, реконструкции, строительства и капитального ремонта объектов коммунальной инфраструктуры.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17. Условиями, исключающими участие в реализации мероприятий программы для Администрации Подовинного сельского поселения Октябрьского муниципального района, являются: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нецелевое использование средств областного бюджета на модернизацию, реконструкцию, строительство и капитальный ремонт объектов коммунальной инфраструктуры за предыдущий период;</w:t>
      </w:r>
    </w:p>
    <w:p w:rsidR="004F280B" w:rsidRPr="00B06C0E" w:rsidRDefault="004F280B" w:rsidP="004F28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2) увеличение просроченной кредиторской задолженности организаций жилищно-коммунального комплекса муниципального образования, отсутствие её снижения (в случае её наличия).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18. Оценочными критериями участия Администрации Подовинного сельского поселения Октябрьского муниципального района в программе являются: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состояние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2) инвестирование в объекты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3) планируемое инвестирование в объекты коммунальной инфраструктуры;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4) наличие предписаний Уральского управления Федеральной службы по экологическому, технологическому и атомному надзору по ремонту планируемых к финансированию объектов коммунальной инфраструктуры.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19. Финансироваться за счёт средств областного бюджета будут проекты модернизации, реконструкции, строительства и капитального ремонта сетей и объектов водо-, тепло- и электроснабжения, направленные на снижение тарифов на коммунальные услуги, аварийности, потерь ресурсов в процессе их производства и транспортировки, повышение срока их службы, снижение уровня эксплуатационных расходов, а также строительства газовых сетей, обеспечивающих возможность подключения к природному газу наибольшего количества квартир и жилых домов индивидуального жилищного фонда.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lastRenderedPageBreak/>
        <w:t>Приоритет при прочих равных условиях отдается проектам модернизации, реконструкции и капитального ремонта объектов коммунальной инфраструктуры с более высоким уровнем физического износа и (или) с более высокой долей софинансирования предлагаемых проектов за счёт средств местного бюджета и внебюджетных источников.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Перечень объектов по модернизации, реконструкции и капитальному ремонту объектов коммунальной инфраструктуры на предстоящий год представляется Администрацией Подовинного сельского поселения Октябрьского муниципального района на согласование в Министерство строительства и инфраструктуры Челябинской области.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Перечень объектов капитального строительства программы утверждается ежегодно.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Средства областного бюджета предоставляются местному бюджету в виде субсидий согласно распределению, утверждённому Правительством Челябинской области, в пределах утверждённых бюджетных ассигнований на основании договоров между Министерством строительства и инфраструктуры Челябинской области и Администрацией Октябрьского муниципального района.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Объём средств местного бюджета и внебюджетных источников указывается в договорах между Министерством строительства и инфраструктуры Челябинской области и Администрацией Подовинного сельского поселения Октябрьского муниципального района.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20. Ежемесячно Администрация Подовинного сельского поселения Октябрьского муниципального района, представляет в установленном Министерством строительства и инфраструктуры Челябинской области порядке отчёт об использовании средств областного бюджета.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>Глава VII. ОЖИДАЕМЫЕ РЕЗУЛЬТАТЫ РЕАЛИЗАЦИИ ПРОГРАММЫ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6C0E">
        <w:rPr>
          <w:sz w:val="28"/>
          <w:szCs w:val="28"/>
        </w:rPr>
        <w:t>И ПОКАЗАТЕЛИ ЕЁ СОЦИАЛЬНО-ЭКОНОМИЧЕСКОЙ ЭФФЕКТИВНОСТИ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21. Выполнение мероприятий программы позволит обеспечить к 2021 году: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1) снижение уровня износа объектов коммунальной инфраструктуры до 45,2 процентов.</w:t>
      </w:r>
    </w:p>
    <w:p w:rsidR="004F280B" w:rsidRPr="00B06C0E" w:rsidRDefault="004F280B" w:rsidP="004F28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23. В качестве критериев эффективности решения поставленных задач используются целевые индикаторы, которые представляют собой не только количественные показатели, но и качественные характеристики.</w:t>
      </w:r>
    </w:p>
    <w:p w:rsidR="004F280B" w:rsidRPr="00B06C0E" w:rsidRDefault="004F280B" w:rsidP="004F280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C0E">
        <w:rPr>
          <w:sz w:val="28"/>
          <w:szCs w:val="28"/>
        </w:rPr>
        <w:t>Система целевых индикаторов программы представлена в таблице 3.</w:t>
      </w:r>
    </w:p>
    <w:p w:rsidR="004F280B" w:rsidRPr="00B06C0E" w:rsidRDefault="004F280B" w:rsidP="004F280B">
      <w:pPr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r w:rsidRPr="00B06C0E">
        <w:rPr>
          <w:sz w:val="28"/>
          <w:szCs w:val="28"/>
        </w:rPr>
        <w:t>Таблица 3</w:t>
      </w: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23"/>
        <w:gridCol w:w="8"/>
        <w:gridCol w:w="847"/>
        <w:gridCol w:w="1110"/>
        <w:gridCol w:w="24"/>
        <w:gridCol w:w="831"/>
        <w:gridCol w:w="20"/>
        <w:gridCol w:w="740"/>
        <w:gridCol w:w="16"/>
        <w:gridCol w:w="744"/>
        <w:gridCol w:w="12"/>
        <w:gridCol w:w="756"/>
        <w:gridCol w:w="760"/>
      </w:tblGrid>
      <w:tr w:rsidR="004F280B" w:rsidRPr="00B06C0E" w:rsidTr="00206532">
        <w:tc>
          <w:tcPr>
            <w:tcW w:w="567" w:type="dxa"/>
            <w:vMerge w:val="restart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№ п/п</w:t>
            </w:r>
          </w:p>
        </w:tc>
        <w:tc>
          <w:tcPr>
            <w:tcW w:w="3623" w:type="dxa"/>
            <w:vMerge w:val="restart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Индикативный показатель</w:t>
            </w: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Ед. изм.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jc w:val="center"/>
            </w:pPr>
            <w:r>
              <w:t>на 2020</w:t>
            </w:r>
            <w:r w:rsidR="004F280B" w:rsidRPr="00B06C0E">
              <w:t xml:space="preserve"> год</w:t>
            </w:r>
          </w:p>
        </w:tc>
        <w:tc>
          <w:tcPr>
            <w:tcW w:w="3879" w:type="dxa"/>
            <w:gridSpan w:val="8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План по годам</w:t>
            </w:r>
          </w:p>
        </w:tc>
      </w:tr>
      <w:tr w:rsidR="004F280B" w:rsidRPr="00B06C0E" w:rsidTr="00206532">
        <w:tc>
          <w:tcPr>
            <w:tcW w:w="567" w:type="dxa"/>
            <w:vMerge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23" w:type="dxa"/>
            <w:vMerge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20</w:t>
            </w:r>
            <w:r w:rsidR="001653E9">
              <w:t>21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20</w:t>
            </w:r>
            <w:r w:rsidR="001653E9">
              <w:t>22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C0E">
              <w:t>202</w:t>
            </w:r>
            <w:r w:rsidR="001653E9">
              <w:t>5</w:t>
            </w:r>
          </w:p>
        </w:tc>
      </w:tr>
      <w:tr w:rsidR="004F280B" w:rsidRPr="00B06C0E" w:rsidTr="00206532">
        <w:tc>
          <w:tcPr>
            <w:tcW w:w="567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1.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</w:pPr>
            <w:r w:rsidRPr="00B06C0E">
              <w:t>Уровень износа объектов коммунальной инфраструктуры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68,7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68,7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67,0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66,8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65,6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64,2</w:t>
            </w:r>
          </w:p>
        </w:tc>
      </w:tr>
      <w:tr w:rsidR="004F280B" w:rsidRPr="00B06C0E" w:rsidTr="00206532">
        <w:tc>
          <w:tcPr>
            <w:tcW w:w="567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2.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</w:pPr>
            <w:r w:rsidRPr="00B06C0E">
              <w:t>Уровень газификации природным газом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%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100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jc w:val="center"/>
            </w:pPr>
            <w:r w:rsidRPr="00B06C0E">
              <w:t>0</w:t>
            </w: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jc w:val="both"/>
        <w:rPr>
          <w:sz w:val="28"/>
          <w:szCs w:val="28"/>
        </w:rPr>
        <w:sectPr w:rsidR="004F280B" w:rsidRPr="00B06C0E" w:rsidSect="0020653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" w:right="851" w:bottom="1134" w:left="1418" w:header="709" w:footer="709" w:gutter="0"/>
          <w:pgNumType w:start="1"/>
          <w:cols w:space="708"/>
          <w:docGrid w:linePitch="360"/>
        </w:sectPr>
      </w:pPr>
    </w:p>
    <w:p w:rsidR="004F280B" w:rsidRPr="00B06C0E" w:rsidRDefault="004F280B" w:rsidP="004F280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</w:t>
      </w:r>
    </w:p>
    <w:p w:rsidR="004F280B" w:rsidRPr="00B06C0E" w:rsidRDefault="004F280B" w:rsidP="004F280B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B06C0E">
        <w:rPr>
          <w:sz w:val="28"/>
          <w:szCs w:val="28"/>
        </w:rPr>
        <w:tab/>
        <w:t xml:space="preserve">                                                                                                                             к программе «Модернизация объектов</w:t>
      </w:r>
    </w:p>
    <w:p w:rsidR="004F280B" w:rsidRPr="00B06C0E" w:rsidRDefault="004F280B" w:rsidP="004F280B">
      <w:pPr>
        <w:tabs>
          <w:tab w:val="center" w:pos="1253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06C0E">
        <w:rPr>
          <w:sz w:val="28"/>
          <w:szCs w:val="28"/>
        </w:rPr>
        <w:tab/>
        <w:t>коммунальной инфраструктуры»</w:t>
      </w:r>
    </w:p>
    <w:p w:rsidR="004F280B" w:rsidRPr="00B06C0E" w:rsidRDefault="004F280B" w:rsidP="004F28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C0E">
        <w:rPr>
          <w:b/>
          <w:sz w:val="28"/>
          <w:szCs w:val="28"/>
        </w:rPr>
        <w:t>Мероприятия программы</w:t>
      </w:r>
    </w:p>
    <w:p w:rsidR="004F280B" w:rsidRPr="00B06C0E" w:rsidRDefault="004F280B" w:rsidP="004F28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281"/>
        <w:gridCol w:w="1134"/>
        <w:gridCol w:w="1418"/>
        <w:gridCol w:w="850"/>
        <w:gridCol w:w="851"/>
        <w:gridCol w:w="850"/>
        <w:gridCol w:w="851"/>
        <w:gridCol w:w="850"/>
        <w:gridCol w:w="1417"/>
      </w:tblGrid>
      <w:tr w:rsidR="004F280B" w:rsidRPr="00B06C0E" w:rsidTr="001653E9">
        <w:trPr>
          <w:trHeight w:val="728"/>
        </w:trPr>
        <w:tc>
          <w:tcPr>
            <w:tcW w:w="555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№ п/п</w:t>
            </w:r>
          </w:p>
        </w:tc>
        <w:tc>
          <w:tcPr>
            <w:tcW w:w="2281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Финансовые затраты в действующих ценах соответствующих лет, тыс. рублей</w:t>
            </w:r>
          </w:p>
        </w:tc>
        <w:tc>
          <w:tcPr>
            <w:tcW w:w="1417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4F280B" w:rsidRPr="00B06C0E" w:rsidTr="001653E9"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18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всего на период реализации программы</w:t>
            </w:r>
          </w:p>
        </w:tc>
        <w:tc>
          <w:tcPr>
            <w:tcW w:w="4252" w:type="dxa"/>
            <w:gridSpan w:val="5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744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18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20</w:t>
            </w:r>
            <w:r w:rsidR="001653E9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20</w:t>
            </w:r>
            <w:r w:rsidR="001653E9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20</w:t>
            </w:r>
            <w:r w:rsidR="001653E9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20</w:t>
            </w:r>
            <w:r w:rsidR="001653E9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202</w:t>
            </w:r>
            <w:r w:rsidR="001653E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510"/>
        </w:trPr>
        <w:tc>
          <w:tcPr>
            <w:tcW w:w="555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1.</w:t>
            </w:r>
          </w:p>
        </w:tc>
        <w:tc>
          <w:tcPr>
            <w:tcW w:w="2281" w:type="dxa"/>
            <w:vMerge w:val="restart"/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Финансирование программы в целом</w:t>
            </w:r>
          </w:p>
        </w:tc>
        <w:tc>
          <w:tcPr>
            <w:tcW w:w="1134" w:type="dxa"/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FFFFFF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6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 xml:space="preserve"> </w:t>
            </w:r>
          </w:p>
        </w:tc>
      </w:tr>
      <w:tr w:rsidR="004F280B" w:rsidRPr="00B06C0E" w:rsidTr="001653E9">
        <w:trPr>
          <w:trHeight w:val="546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областной бюджет &lt;*&gt;</w:t>
            </w:r>
          </w:p>
        </w:tc>
        <w:tc>
          <w:tcPr>
            <w:tcW w:w="1418" w:type="dxa"/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1010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местные бюджеты и внебюджетные источники&lt;**&gt;</w:t>
            </w:r>
          </w:p>
        </w:tc>
        <w:tc>
          <w:tcPr>
            <w:tcW w:w="1418" w:type="dxa"/>
            <w:shd w:val="clear" w:color="auto" w:fill="FFFFFF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6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FFFFFF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c>
          <w:tcPr>
            <w:tcW w:w="11057" w:type="dxa"/>
            <w:gridSpan w:val="10"/>
          </w:tcPr>
          <w:p w:rsidR="004F280B" w:rsidRPr="00B06C0E" w:rsidRDefault="004F280B" w:rsidP="00206532">
            <w:pPr>
              <w:pStyle w:val="a5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</w:rPr>
            </w:pPr>
            <w:r w:rsidRPr="00B06C0E">
              <w:rPr>
                <w:rFonts w:ascii="Times New Roman" w:hAnsi="Times New Roman"/>
                <w:lang w:val="en-US"/>
              </w:rPr>
              <w:t>I</w:t>
            </w:r>
            <w:r w:rsidRPr="00B06C0E">
              <w:rPr>
                <w:rFonts w:ascii="Times New Roman" w:hAnsi="Times New Roman"/>
              </w:rPr>
              <w:t>. Организационные мероприятия</w:t>
            </w:r>
          </w:p>
        </w:tc>
      </w:tr>
      <w:tr w:rsidR="004F280B" w:rsidRPr="00B06C0E" w:rsidTr="001653E9">
        <w:tc>
          <w:tcPr>
            <w:tcW w:w="55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1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17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c>
          <w:tcPr>
            <w:tcW w:w="55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3.</w:t>
            </w:r>
          </w:p>
        </w:tc>
        <w:tc>
          <w:tcPr>
            <w:tcW w:w="2281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Методическое обеспечение реализации инвестиционных программ комплексного развития систем коммунальной инфраструктуры</w:t>
            </w: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c>
          <w:tcPr>
            <w:tcW w:w="55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4.</w:t>
            </w:r>
          </w:p>
        </w:tc>
        <w:tc>
          <w:tcPr>
            <w:tcW w:w="2281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 xml:space="preserve">Подготовка технико-экономических обоснований и предоставление проектно-сметной документации на проекты комплексного развития систем </w:t>
            </w:r>
            <w:r w:rsidRPr="00B06C0E">
              <w:rPr>
                <w:sz w:val="22"/>
                <w:szCs w:val="22"/>
              </w:rPr>
              <w:lastRenderedPageBreak/>
              <w:t>коммунальной инфраструктуры, реализуемые с использованием средств областного бюджета</w:t>
            </w: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c>
          <w:tcPr>
            <w:tcW w:w="55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81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Осуществление мониторинга качества предоставляемых услуг предприятиями жилищно-коммунального комплекса</w:t>
            </w: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17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Государственная жилищная инспекция Челябинской области</w:t>
            </w:r>
          </w:p>
        </w:tc>
      </w:tr>
      <w:tr w:rsidR="004F280B" w:rsidRPr="00B06C0E" w:rsidTr="001653E9">
        <w:tc>
          <w:tcPr>
            <w:tcW w:w="55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6.</w:t>
            </w:r>
          </w:p>
        </w:tc>
        <w:tc>
          <w:tcPr>
            <w:tcW w:w="2281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Осуществление мониторинга проектов комплексного развития систем коммунальной инфраструктуры, реализуемых с использованием средств областного, местного бюджета</w:t>
            </w: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17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Октябрьского муниципального района</w:t>
            </w:r>
          </w:p>
        </w:tc>
      </w:tr>
      <w:tr w:rsidR="004F280B" w:rsidRPr="00B06C0E" w:rsidTr="001653E9">
        <w:tc>
          <w:tcPr>
            <w:tcW w:w="555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7.</w:t>
            </w:r>
          </w:p>
        </w:tc>
        <w:tc>
          <w:tcPr>
            <w:tcW w:w="2281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Осуществление мониторинга реализации программы</w:t>
            </w: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17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c>
          <w:tcPr>
            <w:tcW w:w="8790" w:type="dxa"/>
            <w:gridSpan w:val="8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pStyle w:val="a5"/>
              <w:autoSpaceDE w:val="0"/>
              <w:autoSpaceDN w:val="0"/>
              <w:adjustRightInd w:val="0"/>
              <w:spacing w:after="0" w:line="20" w:lineRule="atLeast"/>
              <w:ind w:left="360"/>
              <w:jc w:val="center"/>
              <w:rPr>
                <w:rFonts w:ascii="Times New Roman" w:hAnsi="Times New Roman"/>
              </w:rPr>
            </w:pPr>
            <w:r w:rsidRPr="00B06C0E">
              <w:rPr>
                <w:rFonts w:ascii="Times New Roman" w:hAnsi="Times New Roman"/>
                <w:lang w:val="en-US"/>
              </w:rPr>
              <w:t>II</w:t>
            </w:r>
            <w:r w:rsidRPr="00B06C0E">
              <w:rPr>
                <w:rFonts w:ascii="Times New Roman" w:hAnsi="Times New Roman"/>
              </w:rPr>
              <w:t>. Финансово-экономические мероприятия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pStyle w:val="a5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F280B" w:rsidRPr="00B06C0E" w:rsidTr="001653E9">
        <w:trPr>
          <w:trHeight w:val="587"/>
        </w:trPr>
        <w:tc>
          <w:tcPr>
            <w:tcW w:w="555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8.</w:t>
            </w:r>
          </w:p>
        </w:tc>
        <w:tc>
          <w:tcPr>
            <w:tcW w:w="2281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Модернизация, реконструкция, капитальный ремонт и строительство приоритетных объектов коммунальной инфраструктуры, в том числе:</w:t>
            </w: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всего, из них: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6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554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920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6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357"/>
        </w:trPr>
        <w:tc>
          <w:tcPr>
            <w:tcW w:w="555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строительство газовых сетей</w:t>
            </w: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 xml:space="preserve">Министерство строительства и </w:t>
            </w:r>
            <w:r w:rsidRPr="00B06C0E">
              <w:rPr>
                <w:sz w:val="22"/>
                <w:szCs w:val="22"/>
              </w:rPr>
              <w:lastRenderedPageBreak/>
              <w:t>инфраструктуры Челябинской области,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575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1495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местные бюджеты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251"/>
        </w:trPr>
        <w:tc>
          <w:tcPr>
            <w:tcW w:w="555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модернизация, реконструкция, капитальный ремонт и строительство котельных, систем водоснабжения, водоотведения, теплоснабжения, и систем электроснабжения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всего, из них:</w:t>
            </w:r>
          </w:p>
        </w:tc>
        <w:tc>
          <w:tcPr>
            <w:tcW w:w="1418" w:type="dxa"/>
            <w:shd w:val="clear" w:color="auto" w:fill="auto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6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vMerge w:val="restart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Министерство строительства и инфраструктуры Челябинской области,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Администрация Подовинного сельского поселения</w:t>
            </w:r>
          </w:p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601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4F280B" w:rsidRPr="00B06C0E" w:rsidTr="001653E9">
        <w:trPr>
          <w:trHeight w:val="1039"/>
        </w:trPr>
        <w:tc>
          <w:tcPr>
            <w:tcW w:w="555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281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местные бюджеты и внебюджетные источники</w:t>
            </w:r>
          </w:p>
        </w:tc>
        <w:tc>
          <w:tcPr>
            <w:tcW w:w="1418" w:type="dxa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6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4F280B" w:rsidRPr="00B06C0E" w:rsidRDefault="001653E9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4F280B" w:rsidRPr="00B06C0E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06C0E"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vMerge/>
          </w:tcPr>
          <w:p w:rsidR="004F280B" w:rsidRPr="00B06C0E" w:rsidRDefault="004F280B" w:rsidP="0020653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</w:tbl>
    <w:p w:rsidR="004F280B" w:rsidRPr="00B06C0E" w:rsidRDefault="004F280B" w:rsidP="004F280B">
      <w:pPr>
        <w:autoSpaceDE w:val="0"/>
        <w:autoSpaceDN w:val="0"/>
        <w:adjustRightInd w:val="0"/>
        <w:rPr>
          <w:sz w:val="22"/>
          <w:szCs w:val="22"/>
        </w:rPr>
      </w:pPr>
      <w:r w:rsidRPr="00B06C0E">
        <w:rPr>
          <w:sz w:val="22"/>
          <w:szCs w:val="22"/>
        </w:rPr>
        <w:t>&lt;*&gt; Объём финансирования корректируется с учётом возможностей областного бюджета на текущий финансовый год</w:t>
      </w:r>
    </w:p>
    <w:p w:rsidR="004F280B" w:rsidRPr="00B06C0E" w:rsidRDefault="004F280B" w:rsidP="004F280B">
      <w:pPr>
        <w:autoSpaceDE w:val="0"/>
        <w:autoSpaceDN w:val="0"/>
        <w:adjustRightInd w:val="0"/>
        <w:rPr>
          <w:sz w:val="22"/>
          <w:szCs w:val="22"/>
        </w:rPr>
      </w:pPr>
    </w:p>
    <w:p w:rsidR="004F280B" w:rsidRDefault="004F280B" w:rsidP="004F280B">
      <w:pPr>
        <w:autoSpaceDE w:val="0"/>
        <w:autoSpaceDN w:val="0"/>
        <w:adjustRightInd w:val="0"/>
        <w:rPr>
          <w:sz w:val="22"/>
          <w:szCs w:val="22"/>
        </w:rPr>
      </w:pPr>
      <w:r w:rsidRPr="00B06C0E">
        <w:rPr>
          <w:sz w:val="22"/>
          <w:szCs w:val="22"/>
        </w:rPr>
        <w:t>&lt;**&gt; Объём финансирования корректируется с учётом возможностей местного бюджета на текущий финансовый год</w:t>
      </w:r>
    </w:p>
    <w:p w:rsidR="00D7637C" w:rsidRPr="0020787E" w:rsidRDefault="00D7637C">
      <w:pPr>
        <w:rPr>
          <w:sz w:val="28"/>
          <w:szCs w:val="28"/>
        </w:rPr>
      </w:pPr>
    </w:p>
    <w:sectPr w:rsidR="00D7637C" w:rsidRPr="0020787E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3AF" w:rsidRDefault="00DA33AF" w:rsidP="00AB206C">
      <w:r>
        <w:separator/>
      </w:r>
    </w:p>
  </w:endnote>
  <w:endnote w:type="continuationSeparator" w:id="1">
    <w:p w:rsidR="00DA33AF" w:rsidRDefault="00DA33AF" w:rsidP="00AB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C3" w:rsidRDefault="005E7A57" w:rsidP="002065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D5E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5EC3" w:rsidRDefault="009D5EC3" w:rsidP="0020653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C3" w:rsidRDefault="005E7A57">
    <w:pPr>
      <w:pStyle w:val="a8"/>
      <w:jc w:val="center"/>
    </w:pPr>
    <w:fldSimple w:instr=" PAGE   \* MERGEFORMAT ">
      <w:r w:rsidR="001A5ED3">
        <w:rPr>
          <w:noProof/>
        </w:rPr>
        <w:t>12</w:t>
      </w:r>
    </w:fldSimple>
  </w:p>
  <w:p w:rsidR="009D5EC3" w:rsidRDefault="009D5EC3" w:rsidP="0020653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3AF" w:rsidRDefault="00DA33AF" w:rsidP="00AB206C">
      <w:r>
        <w:separator/>
      </w:r>
    </w:p>
  </w:footnote>
  <w:footnote w:type="continuationSeparator" w:id="1">
    <w:p w:rsidR="00DA33AF" w:rsidRDefault="00DA33AF" w:rsidP="00AB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C3" w:rsidRDefault="005E7A57" w:rsidP="0020653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D5EC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D5EC3" w:rsidRDefault="009D5E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C3" w:rsidRDefault="009D5EC3">
    <w:pPr>
      <w:pStyle w:val="a6"/>
      <w:jc w:val="center"/>
    </w:pPr>
  </w:p>
  <w:p w:rsidR="009D5EC3" w:rsidRDefault="009D5E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C3" w:rsidRDefault="009D5EC3">
    <w:pPr>
      <w:pStyle w:val="a6"/>
      <w:jc w:val="center"/>
    </w:pPr>
  </w:p>
  <w:p w:rsidR="009D5EC3" w:rsidRDefault="009D5E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27"/>
    <w:rsid w:val="001653E9"/>
    <w:rsid w:val="001A5ED3"/>
    <w:rsid w:val="00206532"/>
    <w:rsid w:val="0020787E"/>
    <w:rsid w:val="00322FFB"/>
    <w:rsid w:val="00447B40"/>
    <w:rsid w:val="0048357E"/>
    <w:rsid w:val="004971D0"/>
    <w:rsid w:val="004F280B"/>
    <w:rsid w:val="005E7A57"/>
    <w:rsid w:val="006541A6"/>
    <w:rsid w:val="006F0436"/>
    <w:rsid w:val="007A6038"/>
    <w:rsid w:val="008A4665"/>
    <w:rsid w:val="008F6023"/>
    <w:rsid w:val="009D5EC3"/>
    <w:rsid w:val="00AB206C"/>
    <w:rsid w:val="00CF342D"/>
    <w:rsid w:val="00D10427"/>
    <w:rsid w:val="00D7637C"/>
    <w:rsid w:val="00DA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F2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2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F28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F2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F28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F2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F280B"/>
  </w:style>
  <w:style w:type="paragraph" w:customStyle="1" w:styleId="31">
    <w:name w:val="Основной текст с отступом 31"/>
    <w:basedOn w:val="a"/>
    <w:rsid w:val="004F280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1%D0%BE%D1%81%D0%BD%D0%BE%D0%B2%D0%B5%D0%BD%D1%8C%D0%BA%D0%BE%D0%B5&amp;action=edit&amp;redlink=1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/index.php?title=%D0%9F%D0%BE%D0%B4%D0%BE%D0%B2%D0%B8%D0%BD%D0%BD%D0%BE%D0%B5_%28%D1%81%D0%B5%D0%BB%D0%BE%29&amp;action=edit&amp;redlink=1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/index.php?title=%D0%A5%D0%B0%D1%80%D0%BB%D1%83%D1%88%D0%B8&amp;action=edit&amp;redlink=1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/index.php?title=%D0%A2%D0%B5%D1%80%D0%B5%D0%BD%D0%BA%D1%83%D0%BB%D1%8C_%28%D0%9E%D0%BA%D1%82%D1%8F%D0%B1%D1%80%D1%8C%D1%81%D0%BA%D0%B8%D0%B9_%D1%80%D0%B0%D0%B9%D0%BE%D0%BD%29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/index.php?title=%D0%A1%D0%BF%D0%BE%D1%80%D0%BD%D0%BE%D0%B5_%28%D0%A7%D0%B5%D0%BB%D1%8F%D0%B1%D0%B8%D0%BD%D1%81%D0%BA%D0%B0%D1%8F_%D0%BE%D0%B1%D0%BB%D0%B0%D1%81%D1%82%D1%8C%29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2016-02-08T10:27:00Z</cp:lastPrinted>
  <dcterms:created xsi:type="dcterms:W3CDTF">2016-02-08T10:06:00Z</dcterms:created>
  <dcterms:modified xsi:type="dcterms:W3CDTF">2020-10-14T02:52:00Z</dcterms:modified>
</cp:coreProperties>
</file>